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color w:val="ff9900"/>
          <w:sz w:val="33"/>
          <w:szCs w:val="33"/>
        </w:rPr>
      </w:pPr>
      <w:bookmarkStart w:colFirst="0" w:colLast="0" w:name="_kptpaackkso6" w:id="0"/>
      <w:bookmarkEnd w:id="0"/>
      <w:r w:rsidDel="00000000" w:rsidR="00000000" w:rsidRPr="00000000">
        <w:rPr>
          <w:color w:val="ff9900"/>
          <w:sz w:val="33"/>
          <w:szCs w:val="33"/>
          <w:rtl w:val="0"/>
        </w:rPr>
        <w:t xml:space="preserve">OCHRANA OSOBNÝCH ÚDAJOV</w:t>
      </w:r>
    </w:p>
    <w:p w:rsidR="00000000" w:rsidDel="00000000" w:rsidP="00000000" w:rsidRDefault="00000000" w:rsidRPr="00000000" w14:paraId="00000002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Spracúvanie osobných údajov sa riadi nariadením EPaR EÚ č.2016/679 o ochrane fyzických osôb pri spracúvaní osobných údajov  a o voľnom pohybe takýchto údajov, ktorým sa zrušuje smernica 95/46/ES(všeobecné nariedenie o ochrane údajov ) a zákonom SR č.18/2018 Z.z. o ochrane osobných údajov a o zmene a doplnení niektorých zákonov.</w:t>
      </w:r>
    </w:p>
    <w:p w:rsidR="00000000" w:rsidDel="00000000" w:rsidP="00000000" w:rsidRDefault="00000000" w:rsidRPr="00000000" w14:paraId="00000003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Sme si vedomí svojich práv, ktoré v paragrafe 19 až paragrafe 30 zákona č. 18/2018 Z.z. upravujú povinnosti prevádzkovateľa pri uplatňovaní práv dotknutých osôb.</w:t>
      </w:r>
    </w:p>
    <w:p w:rsidR="00000000" w:rsidDel="00000000" w:rsidP="00000000" w:rsidRDefault="00000000" w:rsidRPr="00000000" w14:paraId="00000004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Berieme na vedomie, že spracované údaje budú archivované a likvidované v súlade s platnými predpismi.</w:t>
      </w:r>
    </w:p>
    <w:p w:rsidR="00000000" w:rsidDel="00000000" w:rsidP="00000000" w:rsidRDefault="00000000" w:rsidRPr="00000000" w14:paraId="00000005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Klienti a zákazníci  týmto súhlasia s tým, že </w:t>
      </w:r>
      <w:r w:rsidDel="00000000" w:rsidR="00000000" w:rsidRPr="00000000">
        <w:rPr>
          <w:b w:val="1"/>
          <w:color w:val="0b0c0c"/>
          <w:highlight w:val="white"/>
          <w:rtl w:val="0"/>
        </w:rPr>
        <w:t xml:space="preserve">Mgr. Lucia Sestrienková - Zdravé hopsanie </w:t>
      </w:r>
      <w:r w:rsidDel="00000000" w:rsidR="00000000" w:rsidRPr="00000000">
        <w:rPr>
          <w:color w:val="6e6f71"/>
          <w:highlight w:val="white"/>
          <w:rtl w:val="0"/>
        </w:rPr>
        <w:t xml:space="preserve">(ďalej len “Poskytovateľ”)</w:t>
      </w: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  poskytnuté údaje používa na organizačné potreby vedenia lekcií a predaja tovaru, podľa zákona o ochrane osobných údajov. Tieto údaje poskytujú dobrovoľne.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n4av3rf2sprk" w:id="1"/>
      <w:bookmarkEnd w:id="1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ROZSAH SPRACOVANIA OSOBNÝCH ÚDAJOV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Spracovávame len tie osobné údaje našich zákazníkov, ktoré sú nevyhnutné v súvislosti s využívaním našej online registrácie , ako aj s poskytovaním služieb našim zákazníkom. Konkrétne sa jedná o nasledujúce osobné údaje: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meno a priezvisko zákazníka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e-mailová adresa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telefónne číslo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huoopn6rl7m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7vl0z7www9o0" w:id="3"/>
      <w:bookmarkEnd w:id="3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ÚČEL SPRACÚVANIA OSOBNÝCH ÚDAJOV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Spoločnosť EtnoDance Kids s.r.o. spracováva osobné údaje jej zákazníkov na nasledovné účely: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plnenie zmluvy, ktorú uzatvoril Poskytovateľ s jej zákazníkom,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evidovanie informácií o zákazníkoch Poskytovateľa a službách, ktoré im Poskytovateľ  poskytol,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marketingové účely za účelom informovania našich zákazníkov o nových produktoch a službách Poskytovateľa  (avšak len na základe predchádzajúceho dobrovoľného a informovaného súhlasu našich zákazníkov),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plnenie prípadných zákonných povinností vyplývajúcich pre Poskytovateľa z právnych predpisov 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ire50wwbuhe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utklmqblt7vd" w:id="5"/>
      <w:bookmarkEnd w:id="5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PRÁVNY ZÁKLAD SPRACÚVANIA OSOBNÝCH ÚDAJOV</w:t>
      </w:r>
    </w:p>
    <w:p w:rsidR="00000000" w:rsidDel="00000000" w:rsidP="00000000" w:rsidRDefault="00000000" w:rsidRPr="00000000" w14:paraId="00000014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Osobné údaje spracováva Poskytovateľ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Na základe súhlasu udeleného zákazníkom Poskytovateľovi (§13 ods. 1 písm. a) zákona 18/2018 Z.z. o ochrane osobných údajov 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Realizácia zmluvy/obchodného vzťahu medzi Poskytovateľom  a zákazníkom (§13 ods. 1 písm. b) zákona 18/2018 Z.z. o ochrane osobných údajov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Oprávnený záujmov Poskytovateľa  (§13 ods. 1 písm. f) zákona 18/2018 Z.z. o ochrane osobných údajov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oppnusyy8e4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uyt1pqgn5m8g" w:id="7"/>
      <w:bookmarkEnd w:id="7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DOBA A MIESTO UCHOVÁVANIA OSOBNÝCH ÚDAJOV</w:t>
      </w:r>
    </w:p>
    <w:p w:rsidR="00000000" w:rsidDel="00000000" w:rsidP="00000000" w:rsidRDefault="00000000" w:rsidRPr="00000000" w14:paraId="0000001A">
      <w:pPr>
        <w:spacing w:after="220" w:lineRule="auto"/>
        <w:rPr>
          <w:color w:val="6e6f71"/>
          <w:sz w:val="21"/>
          <w:szCs w:val="21"/>
          <w:highlight w:val="white"/>
        </w:rPr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Poskytovateľ spracováva osobné údaje jej zákazníkov po obmedzenú dobu.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Osobné údaje zákazníkov získané na účely plnenia zmluvy/obchodného vzťahu spracováva a uchováva Poskytovateľ po dobu trvania zmluvy, pričom ich vymaže najneskôr do 1 roka odo dňa skončenia zmluvy v prípade, že medzi Poskytovateľom. a jeho zákazníkom nedôjde k vzniku právneho sporu.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Osobné údaje získané na základe osobitných predpisov uchováva po dobu stanovenú týmito osobitnými predpismi.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Osobné údaje zákazníkov Poskytovateľa neopustia územie členských štátov Európskej únie.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gskzkrknrto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hvug19nk5a7v" w:id="9"/>
      <w:bookmarkEnd w:id="9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PRÍSTUP TRETÍCH OSÔB K OSOBNÝM ÚDAJOM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K osobným údajom zákazníkov Poskytovateľa môžu mať prístup tretie osoby konajúce v mene Poskytovateľa. Takéto tretie osoby môžu osobné údaje zákazníkov používať len v súlade s týmito pravidlami ochrany osobných údajov.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K osobným údajom zákazníkov Poskytovateľa môžu mať ďalej prístup oprávnené osoby, avšak len za predpokladu splnenia zákonných povinností Poskytovateľa voči oprávnenej osobe.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d3jba97v4ck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7v1xoatvd8gg" w:id="11"/>
      <w:bookmarkEnd w:id="11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PRÁVA ZÁKAZNÍKOV POSKYTOVATEĽA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Zákazníci Poskytovateľa majú nasledujúce práva: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právo na prístup k osobným údajom týkajúcich sa zákazníka (zákazník si môže od Poskytovateľa vyžiadať rôzne informácie o spracúvaní osobných údajov zo strany Poskytovateľa),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právo na opravu osobných údajov (ak spracovávame nesprávne údaje o našich zákazníkoch, môžu nás naši zákazníci na túto skutočnosť upozorniť a požadovať nápravu),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právo na vymazanie osobných údajov zákazníkov / právo byť zabudnutý (v prípade, že Poskytovateľa nespracúva osobné údaje jej zákazníkov v súlade s právnymi predpismi, má zákazník právo požiadať Poskytovateľa o vymazanie jeho osobných údajov spracúvaných Poskytovateľom),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právo na obmedzenie spracovania osobných údajov (zákazník má právo požiadať Poskytovateľa o obmedzené spracovanie jeho osobných údajov až do momentu, pokiaľ Poskytovateľ preverí prípadnú predchádzajúcu žiadosť zákazníka o opravu osobných údajov alebo ich vymazanie),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ind w:left="144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právo namietať spracovanie osobných údajov (ak je zákazník toho názoru, že Poskytovateľa spracováva jeho osobné údaje nedovolene, môže proti tomu namietať.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Zákazníci Poskytovateľa majú ďalej právo kedykoľvek odvolať ich súhlas udelený Poskytovateľovi  za účelom spracovania ich osobných údajov na marketingové účely, a 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to na základe výslovného, zrozumiteľného a určitého prejavu vôle (napr. vo forme listu, zaslaného na adresu 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Mgr. Lucia Sestrienková - Zdravé hopsanie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Ľubovnianska 3158/14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85107 Bratislava-Petržalka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 alebo emailu zaslaného na emailovú adresu  </w:t>
      </w:r>
      <w:r w:rsidDel="00000000" w:rsidR="00000000" w:rsidRPr="00000000">
        <w:rPr>
          <w:b w:val="1"/>
          <w:color w:val="666666"/>
          <w:sz w:val="21"/>
          <w:szCs w:val="21"/>
          <w:highlight w:val="white"/>
          <w:rtl w:val="0"/>
        </w:rPr>
        <w:t xml:space="preserve">lucia.sestrienkova@gmail.com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. V prípade odvolania súhlasu zákazníka so spracovávaním jeho osobných údajov, </w:t>
      </w: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Poskytovateľ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 prestane okamžite spracovávať jeho osobné údaje.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V prípade, že zákazníci Poskytovateľa majú podozrenie na neoprávnené spracovania och osobných údajov, môžu začať konanie v zmysle § 100 zákona č. 18/2018 Z. z., o ochrane osobných údajov (</w:t>
      </w:r>
      <w:hyperlink r:id="rId6">
        <w:r w:rsidDel="00000000" w:rsidR="00000000" w:rsidRPr="00000000">
          <w:rPr>
            <w:color w:val="cc3366"/>
            <w:sz w:val="21"/>
            <w:szCs w:val="21"/>
            <w:highlight w:val="white"/>
            <w:rtl w:val="0"/>
          </w:rPr>
          <w:t xml:space="preserve">dataprotection.gov.sk</w:t>
        </w:r>
      </w:hyperlink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lg9ehst1rbr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idk4kvh3mpyg" w:id="13"/>
      <w:bookmarkEnd w:id="13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SPRACOVANIE OSOBNÝCH ÚDAJOV NA ZÁKLADE SÚHLASU (NA MARKETINGOVÉ ÚČELY)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Poskytovateľ využíva priamy marketing na to, aby svojich zákazníkov informovala o jej aktuálnych produktoch a službách. Na tento účel využíva Poskytovateľ. osobné údaje svojich zákazníkov len v tom prípade, že títo k tomu Poskytovateľovi udelili predchádzajúci súhlas. Zákazníci však majú právo ich súhlas kedykoľvek odvolať.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Poskytovateľ spracováva osobné údaje jej zákazníkov pre účely marketingu po dobu, ktorá je uvedená v príslušnom súhlase zákazníka. Táto doba môže byť odlišná od doby trvania zmluvy uzatvorenej medzi Poskytovateľom a príslušným zákazníkom. Po skončení doby spracovania osobných údajov na marketingové účely, resp. po odvolaní príslušného súhlasu zo strany zákazníka, prestáva Poskytovateľ spracovávať predmetné osobné údaje a bezodkladne ich likviduje.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20a88c"/>
          <w:sz w:val="33"/>
          <w:szCs w:val="33"/>
          <w:highlight w:val="white"/>
        </w:rPr>
      </w:pPr>
      <w:bookmarkStart w:colFirst="0" w:colLast="0" w:name="_cd2b3znqr7c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ff9900"/>
          <w:sz w:val="33"/>
          <w:szCs w:val="33"/>
          <w:highlight w:val="white"/>
        </w:rPr>
      </w:pPr>
      <w:bookmarkStart w:colFirst="0" w:colLast="0" w:name="_zi67i1w7n7ic" w:id="15"/>
      <w:bookmarkEnd w:id="15"/>
      <w:r w:rsidDel="00000000" w:rsidR="00000000" w:rsidRPr="00000000">
        <w:rPr>
          <w:color w:val="ff9900"/>
          <w:sz w:val="33"/>
          <w:szCs w:val="33"/>
          <w:highlight w:val="white"/>
          <w:rtl w:val="0"/>
        </w:rPr>
        <w:t xml:space="preserve">KONTAKTUJTE NÁS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V prípade, že naši zákazníci majú akékoľvek otázky v súvislosti so spracovaním ich osobných údajov, môžu sa obrátiť na Poskytovateľa elektronicky na emailovú adresu: </w:t>
      </w:r>
      <w:r w:rsidDel="00000000" w:rsidR="00000000" w:rsidRPr="00000000">
        <w:rPr>
          <w:b w:val="1"/>
          <w:color w:val="666666"/>
          <w:sz w:val="21"/>
          <w:szCs w:val="21"/>
          <w:highlight w:val="white"/>
          <w:rtl w:val="0"/>
        </w:rPr>
        <w:t xml:space="preserve">lucia.sestrienkova@gmail.com</w:t>
      </w: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 alebo písomne na adrese: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Mgr. Lucia Sestrienková - Zdravé hopsanie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Ľubovnianska 3158/14</w:t>
      </w:r>
      <w:r w:rsidDel="00000000" w:rsidR="00000000" w:rsidRPr="00000000">
        <w:rPr>
          <w:color w:val="666666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666666"/>
          <w:highlight w:val="white"/>
          <w:rtl w:val="0"/>
        </w:rPr>
        <w:t xml:space="preserve">85107 Bratislava-Petržalka</w:t>
      </w: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Dozor nad dodržiavaním ochrany osobných údajov vykonáva Úrad pre ochranu osobných údajov (</w:t>
      </w:r>
      <w:hyperlink r:id="rId7">
        <w:r w:rsidDel="00000000" w:rsidR="00000000" w:rsidRPr="00000000">
          <w:rPr>
            <w:color w:val="cc3366"/>
            <w:sz w:val="21"/>
            <w:szCs w:val="21"/>
            <w:highlight w:val="white"/>
            <w:rtl w:val="0"/>
          </w:rPr>
          <w:t xml:space="preserve">www.dataprotection.gov.sk</w:t>
        </w:r>
      </w:hyperlink>
      <w:r w:rsidDel="00000000" w:rsidR="00000000" w:rsidRPr="00000000">
        <w:rPr>
          <w:color w:val="6e6f71"/>
          <w:sz w:val="21"/>
          <w:szCs w:val="21"/>
          <w:highlight w:val="white"/>
          <w:rtl w:val="0"/>
        </w:rPr>
        <w:t xml:space="preserve">). V prípade, že majú zákazníci akékoľvek pochybnosti o správnosti spracovania ich osobných údajov zo strany Poskytovateľa, môžu sa obrátiť na Úrad pre ochranu osobných údajov.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6e6f71"/>
        <w:sz w:val="21"/>
        <w:szCs w:val="21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ataprotection.gov.sk/" TargetMode="External"/><Relationship Id="rId7" Type="http://schemas.openxmlformats.org/officeDocument/2006/relationships/hyperlink" Target="http://www.dataprotection.go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